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B3" w:rsidRDefault="00814BB3" w:rsidP="00814BB3">
      <w:pPr>
        <w:pStyle w:val="FR2"/>
        <w:tabs>
          <w:tab w:val="left" w:pos="2385"/>
          <w:tab w:val="left" w:pos="4678"/>
          <w:tab w:val="left" w:pos="6237"/>
          <w:tab w:val="left" w:pos="6379"/>
          <w:tab w:val="right" w:pos="9355"/>
        </w:tabs>
        <w:spacing w:before="0"/>
        <w:ind w:left="0"/>
        <w:rPr>
          <w:b/>
          <w:lang w:val="uk-UA"/>
        </w:rPr>
      </w:pPr>
      <w:bookmarkStart w:id="0" w:name="bookmark8"/>
      <w:r>
        <w:rPr>
          <w:b/>
          <w:lang w:val="uk-UA"/>
        </w:rPr>
        <w:tab/>
      </w:r>
    </w:p>
    <w:p w:rsidR="002709C2" w:rsidRPr="00814BB3" w:rsidRDefault="002709C2" w:rsidP="002709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041FE775" wp14:editId="56FF29AD">
            <wp:extent cx="560070" cy="723265"/>
            <wp:effectExtent l="0" t="0" r="0" b="635"/>
            <wp:docPr id="1" name="Рисунок 1" descr="Описание: FotoSketcher-Batat-gerb-Krym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otoSketcher-Batat-gerb-Kryma_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C2" w:rsidRPr="00814BB3" w:rsidRDefault="002709C2" w:rsidP="002709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709C2" w:rsidRPr="00814BB3" w:rsidRDefault="002709C2" w:rsidP="002709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4B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АДМИНИСТРАЦИЯ КАШТАНОВСКОГО СЕЛЬСКОГО ПОСЕЛЕНИЯ БАХЧИСАРАЙСКОГО РАЙОНА РЕСПУБЛИКИ КРЫМ </w:t>
      </w:r>
    </w:p>
    <w:p w:rsidR="002709C2" w:rsidRPr="00814BB3" w:rsidRDefault="002709C2" w:rsidP="002709C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09C2" w:rsidRPr="00814BB3" w:rsidRDefault="002709C2" w:rsidP="002709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709C2" w:rsidRPr="00814BB3" w:rsidRDefault="002709C2" w:rsidP="002709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4B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 ПОСТАНОВЛЕНИЯ № ________</w:t>
      </w:r>
    </w:p>
    <w:p w:rsidR="002709C2" w:rsidRDefault="002709C2" w:rsidP="00814BB3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9C2" w:rsidRDefault="002709C2" w:rsidP="00814BB3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9C2" w:rsidRDefault="002709C2" w:rsidP="00814BB3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14BB3" w:rsidRPr="00814BB3" w:rsidRDefault="00814BB3" w:rsidP="00814BB3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14B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«__»_______ 20__г.</w:t>
      </w:r>
      <w:r w:rsidR="002709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709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709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709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709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709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709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709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709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814B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814B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с.Каштаны</w:t>
      </w:r>
      <w:proofErr w:type="spellEnd"/>
    </w:p>
    <w:p w:rsidR="00814BB3" w:rsidRDefault="00814BB3" w:rsidP="00814BB3">
      <w:pPr>
        <w:pStyle w:val="FR2"/>
        <w:tabs>
          <w:tab w:val="left" w:pos="2385"/>
          <w:tab w:val="left" w:pos="4678"/>
          <w:tab w:val="left" w:pos="6237"/>
          <w:tab w:val="left" w:pos="6379"/>
          <w:tab w:val="right" w:pos="9355"/>
        </w:tabs>
        <w:spacing w:before="0"/>
        <w:ind w:left="0"/>
        <w:rPr>
          <w:b/>
          <w:lang w:val="uk-UA"/>
        </w:rPr>
      </w:pPr>
    </w:p>
    <w:p w:rsidR="009F7F10" w:rsidRDefault="009F7F10" w:rsidP="009F7F10">
      <w:pPr>
        <w:pStyle w:val="FR2"/>
        <w:tabs>
          <w:tab w:val="left" w:pos="4678"/>
          <w:tab w:val="left" w:pos="6237"/>
          <w:tab w:val="left" w:pos="6379"/>
        </w:tabs>
        <w:spacing w:before="0"/>
        <w:ind w:left="0"/>
        <w:jc w:val="center"/>
        <w:rPr>
          <w:lang w:val="uk-UA"/>
        </w:rPr>
      </w:pPr>
    </w:p>
    <w:p w:rsidR="009F7F10" w:rsidRDefault="009F7F10" w:rsidP="009F7F10">
      <w:pPr>
        <w:rPr>
          <w:rFonts w:ascii="Times New Roman" w:hAnsi="Times New Roman"/>
          <w:sz w:val="16"/>
        </w:rPr>
      </w:pPr>
    </w:p>
    <w:p w:rsidR="009F7F10" w:rsidRPr="002709C2" w:rsidRDefault="009F7F10" w:rsidP="009F7F10">
      <w:pPr>
        <w:rPr>
          <w:rFonts w:ascii="Times New Roman" w:hAnsi="Times New Roman" w:cs="Times New Roman"/>
          <w:sz w:val="28"/>
          <w:szCs w:val="28"/>
        </w:rPr>
      </w:pPr>
      <w:r w:rsidRPr="002709C2">
        <w:rPr>
          <w:rFonts w:ascii="Times New Roman" w:hAnsi="Times New Roman" w:cs="Times New Roman"/>
          <w:sz w:val="28"/>
          <w:szCs w:val="28"/>
        </w:rPr>
        <w:t xml:space="preserve">О порядке предварительного согласования </w:t>
      </w:r>
    </w:p>
    <w:p w:rsidR="009F7F10" w:rsidRPr="002709C2" w:rsidRDefault="009F7F10" w:rsidP="009F7F10">
      <w:pPr>
        <w:rPr>
          <w:rFonts w:ascii="Times New Roman" w:hAnsi="Times New Roman" w:cs="Times New Roman"/>
          <w:sz w:val="28"/>
          <w:szCs w:val="28"/>
        </w:rPr>
      </w:pPr>
      <w:r w:rsidRPr="002709C2">
        <w:rPr>
          <w:rFonts w:ascii="Times New Roman" w:hAnsi="Times New Roman" w:cs="Times New Roman"/>
          <w:sz w:val="28"/>
          <w:szCs w:val="28"/>
        </w:rPr>
        <w:t xml:space="preserve">совершения муниципальным бюджетным </w:t>
      </w:r>
    </w:p>
    <w:p w:rsidR="009F7F10" w:rsidRPr="002709C2" w:rsidRDefault="009F7F10" w:rsidP="009F7F10">
      <w:pPr>
        <w:rPr>
          <w:rFonts w:ascii="Times New Roman" w:hAnsi="Times New Roman" w:cs="Times New Roman"/>
          <w:sz w:val="28"/>
          <w:szCs w:val="28"/>
        </w:rPr>
      </w:pPr>
      <w:r w:rsidRPr="002709C2">
        <w:rPr>
          <w:rFonts w:ascii="Times New Roman" w:hAnsi="Times New Roman" w:cs="Times New Roman"/>
          <w:sz w:val="28"/>
          <w:szCs w:val="28"/>
        </w:rPr>
        <w:t>учреждением или</w:t>
      </w:r>
      <w:bookmarkStart w:id="1" w:name="bookmark9"/>
      <w:bookmarkEnd w:id="0"/>
      <w:r w:rsidRPr="002709C2">
        <w:rPr>
          <w:rFonts w:ascii="Times New Roman" w:hAnsi="Times New Roman" w:cs="Times New Roman"/>
          <w:sz w:val="28"/>
          <w:szCs w:val="28"/>
        </w:rPr>
        <w:t xml:space="preserve"> автономным учреждением</w:t>
      </w:r>
      <w:bookmarkEnd w:id="1"/>
    </w:p>
    <w:p w:rsidR="00A6099B" w:rsidRPr="002709C2" w:rsidRDefault="009F7F10" w:rsidP="009F7F10">
      <w:pPr>
        <w:rPr>
          <w:rFonts w:ascii="Times New Roman" w:hAnsi="Times New Roman" w:cs="Times New Roman"/>
          <w:sz w:val="28"/>
          <w:szCs w:val="28"/>
        </w:rPr>
      </w:pPr>
      <w:r w:rsidRPr="002709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2" w:name="bookmark10"/>
      <w:r w:rsidR="00A6099B" w:rsidRPr="002709C2">
        <w:rPr>
          <w:rFonts w:ascii="Times New Roman" w:hAnsi="Times New Roman" w:cs="Times New Roman"/>
          <w:sz w:val="28"/>
          <w:szCs w:val="28"/>
        </w:rPr>
        <w:t>Каштановское</w:t>
      </w:r>
    </w:p>
    <w:p w:rsidR="00A6099B" w:rsidRPr="002709C2" w:rsidRDefault="00A6099B" w:rsidP="009F7F10">
      <w:pPr>
        <w:rPr>
          <w:rFonts w:ascii="Times New Roman" w:hAnsi="Times New Roman" w:cs="Times New Roman"/>
          <w:sz w:val="28"/>
          <w:szCs w:val="28"/>
        </w:rPr>
      </w:pPr>
      <w:r w:rsidRPr="002709C2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</w:t>
      </w:r>
    </w:p>
    <w:p w:rsidR="009F7F10" w:rsidRPr="002709C2" w:rsidRDefault="00A6099B" w:rsidP="009F7F10">
      <w:pPr>
        <w:rPr>
          <w:rFonts w:ascii="Times New Roman" w:hAnsi="Times New Roman" w:cs="Times New Roman"/>
          <w:sz w:val="28"/>
          <w:szCs w:val="28"/>
        </w:rPr>
      </w:pPr>
      <w:r w:rsidRPr="002709C2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9F7F10" w:rsidRPr="002709C2">
        <w:rPr>
          <w:rFonts w:ascii="Times New Roman" w:hAnsi="Times New Roman" w:cs="Times New Roman"/>
          <w:sz w:val="28"/>
          <w:szCs w:val="28"/>
        </w:rPr>
        <w:t>крупных сделок</w:t>
      </w:r>
      <w:bookmarkEnd w:id="2"/>
    </w:p>
    <w:p w:rsidR="009F7F10" w:rsidRPr="001A7307" w:rsidRDefault="009F7F10" w:rsidP="009F7F10">
      <w:pPr>
        <w:rPr>
          <w:rFonts w:ascii="Times New Roman" w:hAnsi="Times New Roman" w:cs="Times New Roman"/>
          <w:i/>
          <w:sz w:val="28"/>
          <w:szCs w:val="28"/>
        </w:rPr>
      </w:pPr>
    </w:p>
    <w:p w:rsidR="009F7F10" w:rsidRDefault="009F7F10" w:rsidP="009F7F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</w:rPr>
        <w:t xml:space="preserve">В соответствии </w:t>
      </w:r>
      <w:r w:rsidRPr="008E614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E61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 №131-ФЗ "Об </w:t>
      </w:r>
      <w:r w:rsidRPr="008E6146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146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12.01.1996 №7-ФЗ «О </w:t>
      </w:r>
      <w:r w:rsidRPr="008E6146">
        <w:rPr>
          <w:rFonts w:ascii="Times New Roman" w:hAnsi="Times New Roman" w:cs="Times New Roman"/>
          <w:sz w:val="28"/>
          <w:szCs w:val="28"/>
        </w:rPr>
        <w:t>некоммерческих организациях»,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4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E61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03.11.2006 № 174-ФЗ «Об </w:t>
      </w:r>
      <w:r w:rsidRPr="008E6146">
        <w:rPr>
          <w:rFonts w:ascii="Times New Roman" w:hAnsi="Times New Roman" w:cs="Times New Roman"/>
          <w:sz w:val="28"/>
          <w:szCs w:val="28"/>
        </w:rPr>
        <w:t>автономных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A6099B">
        <w:rPr>
          <w:rFonts w:ascii="Times New Roman" w:hAnsi="Times New Roman" w:cs="Times New Roman"/>
          <w:sz w:val="28"/>
          <w:szCs w:val="28"/>
        </w:rPr>
        <w:t xml:space="preserve">Каштановское сельское поселение Бахчисарайского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Крым, Положением о порядке управления и распоряжения муниципальн</w:t>
      </w:r>
      <w:r w:rsidR="002709C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9C2">
        <w:rPr>
          <w:rFonts w:ascii="Times New Roman" w:hAnsi="Times New Roman" w:cs="Times New Roman"/>
          <w:sz w:val="28"/>
          <w:szCs w:val="28"/>
        </w:rPr>
        <w:t>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61A">
        <w:rPr>
          <w:rFonts w:ascii="Times New Roman" w:hAnsi="Times New Roman" w:cs="Times New Roman"/>
          <w:sz w:val="28"/>
          <w:szCs w:val="28"/>
        </w:rPr>
        <w:t>Каштановского сельского поселения Бахчисарайского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2709C2">
        <w:rPr>
          <w:rFonts w:ascii="Times New Roman" w:hAnsi="Times New Roman" w:cs="Times New Roman"/>
          <w:sz w:val="28"/>
          <w:szCs w:val="28"/>
        </w:rPr>
        <w:t xml:space="preserve">18 сессии </w:t>
      </w:r>
      <w:r w:rsidR="00BB461A">
        <w:rPr>
          <w:rFonts w:ascii="Times New Roman" w:hAnsi="Times New Roman" w:cs="Times New Roman"/>
          <w:sz w:val="28"/>
          <w:szCs w:val="28"/>
        </w:rPr>
        <w:t>Каштановского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B461A">
        <w:rPr>
          <w:rFonts w:ascii="Times New Roman" w:hAnsi="Times New Roman" w:cs="Times New Roman"/>
          <w:sz w:val="28"/>
          <w:szCs w:val="28"/>
        </w:rPr>
        <w:t xml:space="preserve"> Бахчисарайского района Республики Крым</w:t>
      </w:r>
      <w:r w:rsidR="002709C2">
        <w:rPr>
          <w:rFonts w:ascii="Times New Roman" w:hAnsi="Times New Roman" w:cs="Times New Roman"/>
          <w:sz w:val="28"/>
          <w:szCs w:val="28"/>
        </w:rPr>
        <w:t xml:space="preserve"> 1-го созыва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709C2">
        <w:rPr>
          <w:rFonts w:ascii="Times New Roman" w:hAnsi="Times New Roman" w:cs="Times New Roman"/>
          <w:sz w:val="28"/>
          <w:szCs w:val="28"/>
        </w:rPr>
        <w:t>24.03.2016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09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7F10" w:rsidRDefault="009F7F10" w:rsidP="009F7F10">
      <w:pPr>
        <w:pStyle w:val="20"/>
        <w:shd w:val="clear" w:color="auto" w:fill="auto"/>
        <w:tabs>
          <w:tab w:val="left" w:leader="underscore" w:pos="9219"/>
        </w:tabs>
        <w:spacing w:after="0" w:line="240" w:lineRule="auto"/>
        <w:ind w:firstLine="0"/>
        <w:jc w:val="both"/>
        <w:rPr>
          <w:rStyle w:val="2"/>
          <w:color w:val="000000"/>
        </w:rPr>
      </w:pPr>
    </w:p>
    <w:p w:rsidR="009F7F10" w:rsidRDefault="009F7F10" w:rsidP="002709C2">
      <w:pPr>
        <w:pStyle w:val="20"/>
        <w:shd w:val="clear" w:color="auto" w:fill="auto"/>
        <w:tabs>
          <w:tab w:val="left" w:leader="underscore" w:pos="9219"/>
        </w:tabs>
        <w:spacing w:after="0" w:line="240" w:lineRule="auto"/>
        <w:ind w:firstLine="0"/>
        <w:rPr>
          <w:rStyle w:val="2"/>
          <w:color w:val="000000"/>
        </w:rPr>
      </w:pPr>
      <w:r>
        <w:rPr>
          <w:rStyle w:val="2"/>
          <w:color w:val="000000"/>
        </w:rPr>
        <w:t>ПОСТАНОВЛЯЮ:</w:t>
      </w:r>
    </w:p>
    <w:p w:rsidR="009F7F10" w:rsidRDefault="009F7F10" w:rsidP="009F7F10">
      <w:pPr>
        <w:pStyle w:val="20"/>
        <w:shd w:val="clear" w:color="auto" w:fill="auto"/>
        <w:tabs>
          <w:tab w:val="left" w:pos="1190"/>
        </w:tabs>
        <w:spacing w:after="0" w:line="240" w:lineRule="auto"/>
        <w:ind w:firstLine="709"/>
        <w:jc w:val="both"/>
        <w:rPr>
          <w:rStyle w:val="2"/>
          <w:color w:val="000000"/>
        </w:rPr>
      </w:pPr>
    </w:p>
    <w:p w:rsidR="009F7F10" w:rsidRDefault="009F7F10" w:rsidP="009F7F10">
      <w:pPr>
        <w:pStyle w:val="20"/>
        <w:shd w:val="clear" w:color="auto" w:fill="auto"/>
        <w:tabs>
          <w:tab w:val="left" w:pos="1190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1.</w:t>
      </w:r>
      <w:r w:rsidRPr="00377A97">
        <w:rPr>
          <w:rStyle w:val="2"/>
          <w:color w:val="000000"/>
        </w:rPr>
        <w:t>Утвердить Порядок предварительного согласования</w:t>
      </w:r>
      <w:r>
        <w:rPr>
          <w:rStyle w:val="2"/>
          <w:color w:val="000000"/>
        </w:rPr>
        <w:t xml:space="preserve"> </w:t>
      </w:r>
      <w:r w:rsidRPr="00377A97">
        <w:rPr>
          <w:rStyle w:val="2"/>
          <w:color w:val="000000"/>
        </w:rPr>
        <w:t>совершения муниципа</w:t>
      </w:r>
      <w:r>
        <w:rPr>
          <w:rStyle w:val="2"/>
          <w:color w:val="000000"/>
        </w:rPr>
        <w:t xml:space="preserve">льным бюджетным учреждением или </w:t>
      </w:r>
      <w:r w:rsidRPr="00377A97">
        <w:rPr>
          <w:rStyle w:val="2"/>
          <w:color w:val="000000"/>
        </w:rPr>
        <w:t xml:space="preserve">автономным учреждением муниципального образования </w:t>
      </w:r>
      <w:r w:rsidR="00BB461A">
        <w:rPr>
          <w:rStyle w:val="2"/>
          <w:color w:val="000000"/>
        </w:rPr>
        <w:t>Каштановское сельское поселение Бахчисарайского района Республики Крым</w:t>
      </w:r>
      <w:r w:rsidRPr="00377A97">
        <w:rPr>
          <w:rStyle w:val="2"/>
          <w:color w:val="000000"/>
        </w:rPr>
        <w:t xml:space="preserve"> крупных сделок</w:t>
      </w:r>
      <w:r>
        <w:rPr>
          <w:rStyle w:val="2"/>
          <w:color w:val="000000"/>
        </w:rPr>
        <w:t xml:space="preserve"> согласно приложению.</w:t>
      </w:r>
    </w:p>
    <w:p w:rsidR="009F7F10" w:rsidRDefault="009F7F10" w:rsidP="009F7F10">
      <w:pPr>
        <w:pStyle w:val="20"/>
        <w:shd w:val="clear" w:color="auto" w:fill="auto"/>
        <w:tabs>
          <w:tab w:val="left" w:pos="1190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2.</w:t>
      </w:r>
      <w:r w:rsidRPr="00377A97">
        <w:rPr>
          <w:rStyle w:val="2"/>
          <w:color w:val="000000"/>
        </w:rPr>
        <w:t>Установить, что решение о предварительном согласовании</w:t>
      </w:r>
      <w:r>
        <w:rPr>
          <w:rStyle w:val="2"/>
          <w:color w:val="000000"/>
        </w:rPr>
        <w:t xml:space="preserve"> </w:t>
      </w:r>
      <w:r w:rsidRPr="00377A97">
        <w:rPr>
          <w:rStyle w:val="2"/>
          <w:color w:val="000000"/>
        </w:rPr>
        <w:t xml:space="preserve">совершения муниципальным бюджетным учреждением или автономным учреждением муниципального образования </w:t>
      </w:r>
      <w:r w:rsidR="00BB461A">
        <w:rPr>
          <w:rStyle w:val="2"/>
          <w:color w:val="000000"/>
        </w:rPr>
        <w:t>Каштановское сельское поселение Бахчисарайского района Республики Крым</w:t>
      </w:r>
      <w:r w:rsidRPr="00377A97">
        <w:rPr>
          <w:rStyle w:val="2"/>
          <w:color w:val="000000"/>
        </w:rPr>
        <w:t xml:space="preserve">, функции и полномочия учредителя в отношении которого </w:t>
      </w:r>
      <w:r w:rsidRPr="00377A97">
        <w:rPr>
          <w:rStyle w:val="2"/>
          <w:color w:val="000000"/>
        </w:rPr>
        <w:lastRenderedPageBreak/>
        <w:t xml:space="preserve">осуществляет </w:t>
      </w:r>
      <w:r w:rsidR="002709C2">
        <w:rPr>
          <w:rStyle w:val="2"/>
          <w:color w:val="000000"/>
        </w:rPr>
        <w:t>Каштановский сельский совет</w:t>
      </w:r>
      <w:r>
        <w:rPr>
          <w:rStyle w:val="2"/>
          <w:color w:val="000000"/>
        </w:rPr>
        <w:t xml:space="preserve"> (далее - орган</w:t>
      </w:r>
      <w:r w:rsidRPr="00377A97">
        <w:rPr>
          <w:rStyle w:val="2"/>
          <w:color w:val="000000"/>
        </w:rPr>
        <w:t>, осуществляющи</w:t>
      </w:r>
      <w:r>
        <w:rPr>
          <w:rStyle w:val="2"/>
          <w:color w:val="000000"/>
        </w:rPr>
        <w:t>й</w:t>
      </w:r>
      <w:r w:rsidRPr="00377A97">
        <w:rPr>
          <w:rStyle w:val="2"/>
          <w:color w:val="000000"/>
        </w:rPr>
        <w:t xml:space="preserve"> функции и полномочия учредителя</w:t>
      </w:r>
      <w:r>
        <w:rPr>
          <w:rStyle w:val="2"/>
          <w:color w:val="000000"/>
        </w:rPr>
        <w:t xml:space="preserve">) </w:t>
      </w:r>
      <w:r w:rsidRPr="00EB3263">
        <w:rPr>
          <w:rStyle w:val="2"/>
          <w:color w:val="000000"/>
        </w:rPr>
        <w:t xml:space="preserve">крупных сделок оформляется соответственно, правовым актом </w:t>
      </w:r>
      <w:r w:rsidR="002709C2">
        <w:rPr>
          <w:rStyle w:val="2"/>
          <w:color w:val="000000"/>
        </w:rPr>
        <w:t>Каштановского сельского совета</w:t>
      </w:r>
      <w:r w:rsidRPr="00EB3263">
        <w:rPr>
          <w:rStyle w:val="2"/>
          <w:color w:val="000000"/>
        </w:rPr>
        <w:t>, при вынесении</w:t>
      </w:r>
      <w:r w:rsidRPr="00377A97">
        <w:rPr>
          <w:rStyle w:val="2"/>
          <w:color w:val="000000"/>
        </w:rPr>
        <w:t xml:space="preserve"> решения органом, осуществляющим функции и полномочия учредителя, в отношении крупной сделки, совершаемой бюджетным учреждением, или протоколом наблюдательного совета автономного учреждения при вынесении решения в отношении крупной сделки, совершаемой автономным учреждением.</w:t>
      </w:r>
    </w:p>
    <w:p w:rsidR="009F7F10" w:rsidRDefault="009F7F10" w:rsidP="009F7F10">
      <w:pPr>
        <w:pStyle w:val="20"/>
        <w:shd w:val="clear" w:color="auto" w:fill="auto"/>
        <w:tabs>
          <w:tab w:val="left" w:pos="1111"/>
          <w:tab w:val="left" w:leader="underscore" w:pos="5723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3. Настоящее постановление вступает в силу с момента подписания.</w:t>
      </w:r>
    </w:p>
    <w:p w:rsidR="009F7F10" w:rsidRPr="008915B6" w:rsidRDefault="009F7F10" w:rsidP="009F7F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15B6">
        <w:rPr>
          <w:rFonts w:ascii="Times New Roman" w:hAnsi="Times New Roman" w:cs="Times New Roman"/>
          <w:sz w:val="28"/>
          <w:szCs w:val="28"/>
        </w:rPr>
        <w:t>. Контроль за исполн</w:t>
      </w:r>
      <w:r>
        <w:rPr>
          <w:rFonts w:ascii="Times New Roman" w:hAnsi="Times New Roman" w:cs="Times New Roman"/>
          <w:sz w:val="28"/>
          <w:szCs w:val="28"/>
        </w:rPr>
        <w:t xml:space="preserve">ением настоящего </w:t>
      </w:r>
      <w:r w:rsidR="002709C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915B6">
        <w:rPr>
          <w:rFonts w:ascii="Times New Roman" w:hAnsi="Times New Roman" w:cs="Times New Roman"/>
          <w:sz w:val="28"/>
          <w:szCs w:val="28"/>
        </w:rPr>
        <w:t>.</w:t>
      </w:r>
    </w:p>
    <w:p w:rsidR="009F7F10" w:rsidRDefault="009F7F10" w:rsidP="009F7F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D0E44" w:rsidRDefault="003D0E44" w:rsidP="009F7F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2709C2">
        <w:rPr>
          <w:rFonts w:ascii="Times New Roman" w:hAnsi="Times New Roman" w:cs="Times New Roman"/>
          <w:b/>
          <w:sz w:val="28"/>
          <w:szCs w:val="28"/>
        </w:rPr>
        <w:t>Каштановского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2709C2">
        <w:rPr>
          <w:rFonts w:ascii="Times New Roman" w:hAnsi="Times New Roman" w:cs="Times New Roman"/>
          <w:b/>
          <w:sz w:val="28"/>
          <w:szCs w:val="28"/>
        </w:rPr>
        <w:t>-</w:t>
      </w:r>
    </w:p>
    <w:p w:rsidR="002709C2" w:rsidRDefault="003D0E44" w:rsidP="009F7F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F7F10" w:rsidRPr="00A45F1F">
        <w:rPr>
          <w:rFonts w:ascii="Times New Roman" w:hAnsi="Times New Roman" w:cs="Times New Roman"/>
          <w:b/>
          <w:sz w:val="28"/>
          <w:szCs w:val="28"/>
        </w:rPr>
        <w:t xml:space="preserve">лава администрации </w:t>
      </w:r>
      <w:r w:rsidR="002709C2">
        <w:rPr>
          <w:rFonts w:ascii="Times New Roman" w:hAnsi="Times New Roman" w:cs="Times New Roman"/>
          <w:b/>
          <w:sz w:val="28"/>
          <w:szCs w:val="28"/>
        </w:rPr>
        <w:t>Каштановского сельского</w:t>
      </w:r>
    </w:p>
    <w:p w:rsidR="009F7F10" w:rsidRPr="00A45F1F" w:rsidRDefault="002709C2" w:rsidP="009F7F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9F7F10">
        <w:rPr>
          <w:rFonts w:ascii="Times New Roman" w:hAnsi="Times New Roman" w:cs="Times New Roman"/>
          <w:b/>
          <w:sz w:val="28"/>
          <w:szCs w:val="28"/>
        </w:rPr>
        <w:tab/>
      </w:r>
      <w:r w:rsidR="009F7F10">
        <w:rPr>
          <w:rFonts w:ascii="Times New Roman" w:hAnsi="Times New Roman" w:cs="Times New Roman"/>
          <w:b/>
          <w:sz w:val="28"/>
          <w:szCs w:val="28"/>
        </w:rPr>
        <w:tab/>
      </w:r>
      <w:r w:rsidR="009F7F10">
        <w:rPr>
          <w:rFonts w:ascii="Times New Roman" w:hAnsi="Times New Roman" w:cs="Times New Roman"/>
          <w:b/>
          <w:sz w:val="28"/>
          <w:szCs w:val="28"/>
        </w:rPr>
        <w:tab/>
      </w:r>
      <w:r w:rsidR="009F7F1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Супрунов Н.А.</w:t>
      </w:r>
    </w:p>
    <w:p w:rsidR="009F7F10" w:rsidRDefault="009F7F10" w:rsidP="009F7F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</w:p>
    <w:p w:rsidR="002709C2" w:rsidRDefault="002709C2" w:rsidP="009F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7F10" w:rsidRDefault="009F7F10" w:rsidP="009F7F10">
      <w:pPr>
        <w:rPr>
          <w:rFonts w:ascii="Times New Roman" w:hAnsi="Times New Roman" w:cs="Times New Roman"/>
          <w:sz w:val="28"/>
          <w:szCs w:val="28"/>
        </w:rPr>
      </w:pPr>
    </w:p>
    <w:p w:rsidR="009F7F10" w:rsidRDefault="009F7F10" w:rsidP="009F7F10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F7F10" w:rsidRDefault="009F7F10" w:rsidP="003D0E44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54DF1">
        <w:rPr>
          <w:rFonts w:ascii="Times New Roman" w:hAnsi="Times New Roman" w:cs="Times New Roman"/>
          <w:sz w:val="28"/>
          <w:szCs w:val="28"/>
        </w:rPr>
        <w:t>администрации Каштановского сельского поселения</w:t>
      </w:r>
    </w:p>
    <w:p w:rsidR="009F7F10" w:rsidRDefault="009F7F10" w:rsidP="009F7F10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</w:t>
      </w:r>
      <w:r w:rsidR="00B54DF1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9F7F10" w:rsidRDefault="009F7F10" w:rsidP="009F7F10">
      <w:pPr>
        <w:pStyle w:val="22"/>
        <w:keepNext/>
        <w:keepLines/>
        <w:shd w:val="clear" w:color="auto" w:fill="auto"/>
        <w:spacing w:before="0" w:after="0" w:line="322" w:lineRule="exact"/>
        <w:ind w:right="200"/>
        <w:rPr>
          <w:rStyle w:val="21"/>
          <w:color w:val="000000"/>
        </w:rPr>
      </w:pPr>
      <w:bookmarkStart w:id="4" w:name="bookmark11"/>
    </w:p>
    <w:p w:rsidR="009F7F10" w:rsidRPr="00B54DF1" w:rsidRDefault="009F7F10" w:rsidP="009F7F10">
      <w:pPr>
        <w:pStyle w:val="22"/>
        <w:keepNext/>
        <w:keepLines/>
        <w:shd w:val="clear" w:color="auto" w:fill="auto"/>
        <w:spacing w:before="0" w:after="0" w:line="322" w:lineRule="exact"/>
        <w:rPr>
          <w:b w:val="0"/>
        </w:rPr>
      </w:pPr>
      <w:r w:rsidRPr="00B54DF1">
        <w:rPr>
          <w:rStyle w:val="21"/>
          <w:b/>
          <w:color w:val="000000"/>
        </w:rPr>
        <w:t>Порядок</w:t>
      </w:r>
      <w:bookmarkEnd w:id="4"/>
    </w:p>
    <w:p w:rsidR="009F7F10" w:rsidRPr="00B54DF1" w:rsidRDefault="009F7F10" w:rsidP="009F7F10">
      <w:pPr>
        <w:pStyle w:val="121"/>
        <w:shd w:val="clear" w:color="auto" w:fill="auto"/>
        <w:tabs>
          <w:tab w:val="left" w:leader="underscore" w:pos="8491"/>
        </w:tabs>
        <w:spacing w:before="0"/>
        <w:ind w:firstLine="0"/>
        <w:jc w:val="center"/>
        <w:rPr>
          <w:rStyle w:val="21"/>
          <w:b/>
          <w:color w:val="000000"/>
        </w:rPr>
      </w:pPr>
      <w:r w:rsidRPr="00B54DF1">
        <w:rPr>
          <w:rStyle w:val="120"/>
          <w:b/>
          <w:color w:val="000000"/>
        </w:rPr>
        <w:t xml:space="preserve">предварительного согласования совершения муниципальным бюджетным учреждением или автономным учреждением </w:t>
      </w:r>
      <w:r w:rsidRPr="00B54DF1">
        <w:rPr>
          <w:rStyle w:val="2"/>
          <w:color w:val="000000"/>
        </w:rPr>
        <w:t xml:space="preserve">муниципального образования </w:t>
      </w:r>
      <w:bookmarkStart w:id="5" w:name="bookmark12"/>
      <w:proofErr w:type="spellStart"/>
      <w:r w:rsidR="00B54DF1" w:rsidRPr="00B54DF1">
        <w:rPr>
          <w:rStyle w:val="2"/>
          <w:color w:val="000000"/>
        </w:rPr>
        <w:t>Каштановское</w:t>
      </w:r>
      <w:proofErr w:type="spellEnd"/>
      <w:r w:rsidR="00B54DF1" w:rsidRPr="00B54DF1">
        <w:rPr>
          <w:rStyle w:val="2"/>
          <w:color w:val="000000"/>
        </w:rPr>
        <w:t xml:space="preserve"> сельское поселение Бахчисарайского района Республики Крым</w:t>
      </w:r>
      <w:r w:rsidRPr="00B54DF1">
        <w:rPr>
          <w:rStyle w:val="2"/>
          <w:b w:val="0"/>
          <w:color w:val="000000"/>
        </w:rPr>
        <w:t xml:space="preserve"> </w:t>
      </w:r>
      <w:r w:rsidRPr="00B54DF1">
        <w:rPr>
          <w:rStyle w:val="21"/>
          <w:b/>
          <w:color w:val="000000"/>
        </w:rPr>
        <w:t>крупных сделок</w:t>
      </w:r>
      <w:bookmarkEnd w:id="5"/>
    </w:p>
    <w:p w:rsidR="009F7F10" w:rsidRDefault="009F7F10" w:rsidP="009F7F10">
      <w:pPr>
        <w:pStyle w:val="121"/>
        <w:shd w:val="clear" w:color="auto" w:fill="auto"/>
        <w:tabs>
          <w:tab w:val="left" w:leader="underscore" w:pos="8491"/>
        </w:tabs>
        <w:spacing w:before="0" w:line="240" w:lineRule="auto"/>
        <w:ind w:firstLine="709"/>
        <w:jc w:val="center"/>
      </w:pPr>
    </w:p>
    <w:p w:rsidR="009F7F10" w:rsidRPr="00EB3263" w:rsidRDefault="009F7F10" w:rsidP="009F7F10">
      <w:pPr>
        <w:pStyle w:val="20"/>
        <w:numPr>
          <w:ilvl w:val="0"/>
          <w:numId w:val="3"/>
        </w:numPr>
        <w:shd w:val="clear" w:color="auto" w:fill="auto"/>
        <w:tabs>
          <w:tab w:val="left" w:pos="1478"/>
          <w:tab w:val="left" w:leader="underscore" w:pos="8491"/>
          <w:tab w:val="left" w:leader="underscore" w:pos="9242"/>
        </w:tabs>
        <w:spacing w:after="0" w:line="240" w:lineRule="auto"/>
        <w:ind w:firstLine="709"/>
        <w:jc w:val="both"/>
        <w:rPr>
          <w:rStyle w:val="2"/>
        </w:rPr>
      </w:pPr>
      <w:r w:rsidRPr="00F36103">
        <w:rPr>
          <w:rStyle w:val="2"/>
          <w:color w:val="000000"/>
        </w:rPr>
        <w:t xml:space="preserve">Порядок предварительного согласования совершения муниципальным бюджетным учреждением или автономным учреждением муниципального образования </w:t>
      </w:r>
      <w:proofErr w:type="spellStart"/>
      <w:r w:rsidR="00B54DF1" w:rsidRPr="00B54DF1">
        <w:rPr>
          <w:rStyle w:val="2"/>
          <w:color w:val="000000"/>
        </w:rPr>
        <w:t>Каштановское</w:t>
      </w:r>
      <w:proofErr w:type="spellEnd"/>
      <w:r w:rsidR="00B54DF1" w:rsidRPr="00B54DF1">
        <w:rPr>
          <w:rStyle w:val="2"/>
          <w:color w:val="000000"/>
        </w:rPr>
        <w:t xml:space="preserve"> сельское поселение Бахчисарайского района Республики Крым</w:t>
      </w:r>
      <w:r w:rsidRPr="00F36103">
        <w:rPr>
          <w:rStyle w:val="2"/>
          <w:color w:val="000000"/>
        </w:rPr>
        <w:t xml:space="preserve"> крупных сделок (далее - Порядок), принимаемых в соответствии с ф</w:t>
      </w:r>
      <w:r>
        <w:rPr>
          <w:rStyle w:val="2"/>
          <w:color w:val="000000"/>
        </w:rPr>
        <w:t>едеральными законами от 12 </w:t>
      </w:r>
      <w:r w:rsidRPr="00F36103">
        <w:rPr>
          <w:rStyle w:val="2"/>
          <w:color w:val="000000"/>
        </w:rPr>
        <w:t xml:space="preserve">января 1996 г. № 7-ФЗ «О некоммерческих организациях» (далее - Федеральный закон № 7-ФЗ), от 03.11.2006 № 174-ФЗ «Об автономных учреждениях», разработан согласно </w:t>
      </w:r>
      <w:r w:rsidR="003D0E44">
        <w:rPr>
          <w:rStyle w:val="2"/>
          <w:color w:val="000000"/>
        </w:rPr>
        <w:t xml:space="preserve">муниципальных актов органов местного самоуправления </w:t>
      </w:r>
      <w:r w:rsidR="00B54DF1">
        <w:rPr>
          <w:rStyle w:val="2"/>
          <w:color w:val="000000"/>
        </w:rPr>
        <w:t>Каштановского сельского</w:t>
      </w:r>
      <w:r w:rsidR="003D0E44">
        <w:rPr>
          <w:rStyle w:val="2"/>
          <w:color w:val="000000"/>
        </w:rPr>
        <w:t xml:space="preserve"> поселения </w:t>
      </w:r>
      <w:r w:rsidRPr="00F36103">
        <w:rPr>
          <w:rStyle w:val="2"/>
          <w:color w:val="000000"/>
        </w:rPr>
        <w:t>в сфере осуществления функций и полномочий учредителя муниципальных учреждений, в целях</w:t>
      </w:r>
      <w:r>
        <w:rPr>
          <w:rStyle w:val="2"/>
          <w:color w:val="000000"/>
        </w:rPr>
        <w:t xml:space="preserve"> </w:t>
      </w:r>
      <w:r w:rsidRPr="00F36103">
        <w:rPr>
          <w:rStyle w:val="2"/>
          <w:color w:val="000000"/>
        </w:rPr>
        <w:t>повышения эффективности управления закрепленным за учреждениями муниципальным имуществом и усиления ответственности их руководителей.</w:t>
      </w:r>
    </w:p>
    <w:p w:rsidR="009F7F10" w:rsidRDefault="009F7F10" w:rsidP="009F7F10">
      <w:pPr>
        <w:pStyle w:val="20"/>
        <w:numPr>
          <w:ilvl w:val="0"/>
          <w:numId w:val="3"/>
        </w:numPr>
        <w:shd w:val="clear" w:color="auto" w:fill="auto"/>
        <w:tabs>
          <w:tab w:val="left" w:pos="1274"/>
        </w:tabs>
        <w:spacing w:after="0" w:line="240" w:lineRule="auto"/>
        <w:ind w:firstLine="709"/>
        <w:jc w:val="both"/>
      </w:pPr>
      <w:r w:rsidRPr="00F36103">
        <w:rPr>
          <w:rStyle w:val="2"/>
          <w:color w:val="000000"/>
        </w:rPr>
        <w:t>В целях получения предварительного согласия совершения</w:t>
      </w:r>
      <w:r>
        <w:rPr>
          <w:rStyle w:val="2"/>
          <w:color w:val="000000"/>
        </w:rPr>
        <w:t xml:space="preserve"> </w:t>
      </w:r>
      <w:r w:rsidRPr="00F36103">
        <w:rPr>
          <w:rStyle w:val="2"/>
          <w:color w:val="000000"/>
        </w:rPr>
        <w:t>муниципальным бюджетным учреждением или автономным учреждением</w:t>
      </w:r>
      <w:r>
        <w:rPr>
          <w:rStyle w:val="2"/>
          <w:color w:val="000000"/>
        </w:rPr>
        <w:t xml:space="preserve"> </w:t>
      </w:r>
      <w:r w:rsidRPr="00F36103">
        <w:rPr>
          <w:rStyle w:val="2"/>
          <w:color w:val="000000"/>
        </w:rPr>
        <w:t xml:space="preserve">муниципального образования </w:t>
      </w:r>
      <w:proofErr w:type="spellStart"/>
      <w:r w:rsidR="00B54DF1" w:rsidRPr="00B54DF1">
        <w:rPr>
          <w:rStyle w:val="2"/>
          <w:color w:val="000000"/>
        </w:rPr>
        <w:t>Каштановское</w:t>
      </w:r>
      <w:proofErr w:type="spellEnd"/>
      <w:r w:rsidR="00B54DF1" w:rsidRPr="00B54DF1">
        <w:rPr>
          <w:rStyle w:val="2"/>
          <w:color w:val="000000"/>
        </w:rPr>
        <w:t xml:space="preserve"> сельское поселение Бахчисарайского района Республики Крым</w:t>
      </w:r>
      <w:r>
        <w:rPr>
          <w:rStyle w:val="2"/>
          <w:color w:val="000000"/>
        </w:rPr>
        <w:t xml:space="preserve"> </w:t>
      </w:r>
      <w:r w:rsidRPr="002A44D8">
        <w:rPr>
          <w:rStyle w:val="2"/>
          <w:color w:val="000000"/>
        </w:rPr>
        <w:t>(далее соответственно - бюджетное учреждение, автономное учреждение, при совместном упоминании – Учреждение) к</w:t>
      </w:r>
      <w:r w:rsidRPr="00F36103">
        <w:rPr>
          <w:rStyle w:val="2"/>
          <w:color w:val="000000"/>
        </w:rPr>
        <w:t>рупной сделки бюджетное учреждение направляет в орган, осуществляющий функции и полномочия учредителя, автономное учреждение направляет в наблюдательный совет автономного учреждения надлежащим образом оформленное и подписанное руководителем Учреждения (лицом</w:t>
      </w:r>
      <w:r>
        <w:rPr>
          <w:rStyle w:val="2"/>
          <w:color w:val="000000"/>
        </w:rPr>
        <w:t>, исполняющим его обязанности) о</w:t>
      </w:r>
      <w:r w:rsidRPr="00F36103">
        <w:rPr>
          <w:rStyle w:val="2"/>
          <w:color w:val="000000"/>
        </w:rPr>
        <w:t>бращение о даче предварительного согласия на совершение Учреждением крупной сделки (далее - Обращение).</w:t>
      </w:r>
    </w:p>
    <w:p w:rsidR="009F7F10" w:rsidRDefault="009F7F10" w:rsidP="009F7F1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>В Обращении указывается:</w:t>
      </w:r>
    </w:p>
    <w:p w:rsidR="009F7F10" w:rsidRDefault="009F7F10" w:rsidP="009F7F1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>- экономическое обоснование необходимости и цели заключения крупной сделки;</w:t>
      </w:r>
    </w:p>
    <w:p w:rsidR="009F7F10" w:rsidRDefault="009F7F10" w:rsidP="009F7F1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>- информация о сторонах крупной сделки;</w:t>
      </w:r>
    </w:p>
    <w:p w:rsidR="009F7F10" w:rsidRDefault="009F7F10" w:rsidP="009F7F1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>- предмет и цена крупной сделки в рублях;</w:t>
      </w:r>
    </w:p>
    <w:p w:rsidR="009F7F10" w:rsidRDefault="009F7F10" w:rsidP="009F7F1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>- срок поставок товаров, выполнения работ, оказания услуг по крупной сделке;</w:t>
      </w:r>
    </w:p>
    <w:p w:rsidR="009F7F10" w:rsidRDefault="009F7F10" w:rsidP="009F7F1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>- источник финансового обеспечения крупной сделки;</w:t>
      </w:r>
    </w:p>
    <w:p w:rsidR="009F7F10" w:rsidRDefault="009F7F10" w:rsidP="009F7F1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>- информация о способности Учреждения исполнять свои обязательства по крупной сделке с учетом ожидаемого результата крупной сделки для Учреждения.</w:t>
      </w:r>
    </w:p>
    <w:p w:rsidR="009F7F10" w:rsidRDefault="009F7F10" w:rsidP="009F7F1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>К Обращению прилагаются:</w:t>
      </w:r>
    </w:p>
    <w:p w:rsidR="009F7F10" w:rsidRDefault="009F7F10" w:rsidP="009F7F1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>- копия проекта договора (контракта), содержащего условия крупной сделки;</w:t>
      </w:r>
    </w:p>
    <w:p w:rsidR="009F7F10" w:rsidRDefault="009F7F10" w:rsidP="009F7F1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lastRenderedPageBreak/>
        <w:t>-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крупную сделку, произведенной не ранее чем за 3 месяца до представления отчета;</w:t>
      </w:r>
    </w:p>
    <w:p w:rsidR="009F7F10" w:rsidRDefault="009F7F10" w:rsidP="009F7F1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>-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бюджетами бюджетной системы Российской Федерации (в том числе государственными внебюджетными фондами) и указанием статуса данной задолженности (текущая или просроченная);</w:t>
      </w:r>
    </w:p>
    <w:p w:rsidR="009F7F10" w:rsidRDefault="009F7F10" w:rsidP="009F7F1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>- опись направляемых документов.</w:t>
      </w:r>
    </w:p>
    <w:p w:rsidR="009F7F10" w:rsidRDefault="009F7F10" w:rsidP="009F7F10">
      <w:pPr>
        <w:pStyle w:val="20"/>
        <w:numPr>
          <w:ilvl w:val="0"/>
          <w:numId w:val="3"/>
        </w:numPr>
        <w:shd w:val="clear" w:color="auto" w:fill="auto"/>
        <w:tabs>
          <w:tab w:val="left" w:pos="1099"/>
          <w:tab w:val="left" w:leader="underscore" w:pos="9096"/>
        </w:tabs>
        <w:spacing w:after="0" w:line="240" w:lineRule="auto"/>
        <w:ind w:firstLine="709"/>
        <w:jc w:val="both"/>
      </w:pPr>
      <w:r w:rsidRPr="00B67589">
        <w:rPr>
          <w:rStyle w:val="2"/>
          <w:color w:val="000000"/>
        </w:rPr>
        <w:t xml:space="preserve">Поступившее в орган, осуществляющий функции и полномочия учредителя, Обращение бюджетного </w:t>
      </w:r>
      <w:r>
        <w:rPr>
          <w:rStyle w:val="2"/>
          <w:color w:val="000000"/>
        </w:rPr>
        <w:t>учреждения и приложенные к нему </w:t>
      </w:r>
      <w:r w:rsidRPr="00B67589">
        <w:rPr>
          <w:rStyle w:val="2"/>
          <w:color w:val="000000"/>
        </w:rPr>
        <w:t xml:space="preserve">документы передаются в </w:t>
      </w:r>
      <w:r>
        <w:rPr>
          <w:rStyle w:val="2"/>
          <w:color w:val="000000"/>
        </w:rPr>
        <w:t xml:space="preserve">соответствующее </w:t>
      </w:r>
      <w:r w:rsidRPr="00B67589">
        <w:rPr>
          <w:rStyle w:val="2"/>
          <w:color w:val="000000"/>
        </w:rPr>
        <w:t>структурное подразделение органа, осуществляющего функции и полномочия учредителя,</w:t>
      </w:r>
      <w:r>
        <w:rPr>
          <w:rStyle w:val="2"/>
          <w:color w:val="000000"/>
        </w:rPr>
        <w:t xml:space="preserve"> </w:t>
      </w:r>
      <w:r w:rsidRPr="00B67589">
        <w:rPr>
          <w:rStyle w:val="2"/>
          <w:color w:val="000000"/>
        </w:rPr>
        <w:t>для подготовки заключения о возможности предварительного согласования совершения бюджетным учреждением к</w:t>
      </w:r>
      <w:r>
        <w:rPr>
          <w:rStyle w:val="2"/>
          <w:color w:val="000000"/>
        </w:rPr>
        <w:t>рупной сделки (либо об отказе в </w:t>
      </w:r>
      <w:r w:rsidRPr="00B67589">
        <w:rPr>
          <w:rStyle w:val="2"/>
          <w:color w:val="000000"/>
        </w:rPr>
        <w:t xml:space="preserve">согласовании) и проекта соответствующего </w:t>
      </w:r>
      <w:r>
        <w:rPr>
          <w:rStyle w:val="2"/>
          <w:color w:val="000000"/>
        </w:rPr>
        <w:t>акта</w:t>
      </w:r>
      <w:r w:rsidRPr="00B67589">
        <w:rPr>
          <w:rStyle w:val="2"/>
          <w:color w:val="000000"/>
        </w:rPr>
        <w:t>.</w:t>
      </w:r>
    </w:p>
    <w:p w:rsidR="009F7F10" w:rsidRDefault="009F7F10" w:rsidP="009F7F10">
      <w:pPr>
        <w:pStyle w:val="20"/>
        <w:numPr>
          <w:ilvl w:val="1"/>
          <w:numId w:val="3"/>
        </w:numPr>
        <w:shd w:val="clear" w:color="auto" w:fill="auto"/>
        <w:tabs>
          <w:tab w:val="left" w:pos="1354"/>
        </w:tabs>
        <w:spacing w:after="0" w:line="240" w:lineRule="auto"/>
        <w:ind w:firstLine="709"/>
        <w:jc w:val="both"/>
      </w:pPr>
      <w:r w:rsidRPr="00B67589">
        <w:rPr>
          <w:rStyle w:val="2"/>
          <w:color w:val="000000"/>
        </w:rPr>
        <w:t xml:space="preserve">Обращение автономного </w:t>
      </w:r>
      <w:r>
        <w:rPr>
          <w:rStyle w:val="2"/>
          <w:color w:val="000000"/>
        </w:rPr>
        <w:t>учреждения и приложенные к нему </w:t>
      </w:r>
      <w:r w:rsidRPr="00B67589">
        <w:rPr>
          <w:rStyle w:val="2"/>
          <w:color w:val="000000"/>
        </w:rPr>
        <w:t>документы рассматриваются наблюдательным советом автономного учреждения для подготовки решения о возможности предварительного согласования совершения автономным учреждением крупной сделки (либо</w:t>
      </w:r>
      <w:r>
        <w:rPr>
          <w:rStyle w:val="2"/>
          <w:color w:val="000000"/>
        </w:rPr>
        <w:t> </w:t>
      </w:r>
      <w:r w:rsidRPr="00B67589">
        <w:rPr>
          <w:rStyle w:val="2"/>
          <w:color w:val="000000"/>
        </w:rPr>
        <w:t>об отказе в согласовании) и соответствующего протокола.</w:t>
      </w:r>
    </w:p>
    <w:p w:rsidR="009F7F10" w:rsidRDefault="009F7F10" w:rsidP="009F7F10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spacing w:after="0" w:line="240" w:lineRule="auto"/>
        <w:ind w:firstLine="709"/>
        <w:jc w:val="both"/>
        <w:rPr>
          <w:rStyle w:val="2"/>
        </w:rPr>
      </w:pPr>
      <w:r>
        <w:rPr>
          <w:rStyle w:val="2"/>
          <w:color w:val="000000"/>
        </w:rPr>
        <w:t>В случае согласования совершения бюджетным учреждением (автономным учреждением) крупной сделки в правовом акте (протоколе) определяется срок его действия.</w:t>
      </w:r>
    </w:p>
    <w:p w:rsidR="009F7F10" w:rsidRDefault="009F7F10" w:rsidP="009F7F10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spacing w:after="0" w:line="240" w:lineRule="auto"/>
        <w:ind w:firstLine="709"/>
        <w:jc w:val="both"/>
      </w:pPr>
      <w:r w:rsidRPr="00B67589">
        <w:rPr>
          <w:rStyle w:val="2"/>
          <w:color w:val="000000"/>
        </w:rPr>
        <w:t>Общий срок рассмотрения Обращения, представленного бюджетным учреждением, не может пре</w:t>
      </w:r>
      <w:r>
        <w:rPr>
          <w:rStyle w:val="2"/>
          <w:color w:val="000000"/>
        </w:rPr>
        <w:t>вышать одного месяца со дня его </w:t>
      </w:r>
      <w:r w:rsidRPr="00B67589">
        <w:rPr>
          <w:rStyle w:val="2"/>
          <w:color w:val="000000"/>
        </w:rPr>
        <w:t>поступления в орган, осуществляющий функции и полномочия учредителя.</w:t>
      </w:r>
    </w:p>
    <w:p w:rsidR="009F7F10" w:rsidRDefault="009F7F10" w:rsidP="009F7F10">
      <w:pPr>
        <w:pStyle w:val="20"/>
        <w:numPr>
          <w:ilvl w:val="1"/>
          <w:numId w:val="3"/>
        </w:numPr>
        <w:shd w:val="clear" w:color="auto" w:fill="auto"/>
        <w:tabs>
          <w:tab w:val="left" w:pos="1380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Срок рассмотрения Обращения, представленного автономным учреждением в наблюдательный совет автономного учреждения, не должен превышать 15 кален</w:t>
      </w:r>
      <w:r w:rsidR="00B54DF1">
        <w:rPr>
          <w:rStyle w:val="2"/>
          <w:color w:val="000000"/>
        </w:rPr>
        <w:t>дарных дней с даты регистрации о</w:t>
      </w:r>
      <w:r>
        <w:rPr>
          <w:rStyle w:val="2"/>
          <w:color w:val="000000"/>
        </w:rPr>
        <w:t>бращения в</w:t>
      </w:r>
      <w:r w:rsidR="00B54DF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наблюдательном совете автономного учреждения.</w:t>
      </w:r>
    </w:p>
    <w:p w:rsidR="009F7F10" w:rsidRDefault="009F7F10" w:rsidP="009F7F10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Орган, осуществляющий функции и полномочия учредителя (наблюдательный совет автономного у</w:t>
      </w:r>
      <w:r w:rsidR="00B54DF1">
        <w:rPr>
          <w:rStyle w:val="2"/>
          <w:color w:val="000000"/>
        </w:rPr>
        <w:t xml:space="preserve">чреждения) принимает решение об </w:t>
      </w:r>
      <w:r>
        <w:rPr>
          <w:rStyle w:val="2"/>
          <w:color w:val="000000"/>
        </w:rPr>
        <w:t>отказе в предварительном согласовании совершения крупной сделки в</w:t>
      </w:r>
      <w:r w:rsidR="00B54DF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случаях, если установлено:</w:t>
      </w:r>
    </w:p>
    <w:p w:rsidR="009F7F10" w:rsidRDefault="009F7F10" w:rsidP="009F7F10">
      <w:pPr>
        <w:pStyle w:val="20"/>
        <w:shd w:val="clear" w:color="auto" w:fill="auto"/>
        <w:tabs>
          <w:tab w:val="left" w:pos="1116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несоответствие Обращения и документов требованиям пункта 4 Порядка и законодательству Российской Федерации;</w:t>
      </w:r>
    </w:p>
    <w:p w:rsidR="009F7F10" w:rsidRDefault="009F7F10" w:rsidP="009F7F10">
      <w:pPr>
        <w:pStyle w:val="20"/>
        <w:shd w:val="clear" w:color="auto" w:fill="auto"/>
        <w:tabs>
          <w:tab w:val="left" w:pos="1116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выявление в Обращении или прилагаемых к нему документах неполных, необоснованных или недостоверных, а равно заведомо ложных сведений;</w:t>
      </w:r>
    </w:p>
    <w:p w:rsidR="009F7F10" w:rsidRDefault="009F7F10" w:rsidP="009F7F10">
      <w:pPr>
        <w:pStyle w:val="20"/>
        <w:shd w:val="clear" w:color="auto" w:fill="auto"/>
        <w:tabs>
          <w:tab w:val="left" w:pos="1116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что совершение крупной сделки существенно затруднит или приведет к невозможности осуществления Учреждением деятельности, цели, предмет и виды которой определены его уставом.</w:t>
      </w:r>
    </w:p>
    <w:p w:rsidR="009F7F10" w:rsidRDefault="009F7F10" w:rsidP="009F7F10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В течение 3 (трех) рабочих дней со дня принятия решения о</w:t>
      </w:r>
      <w:r w:rsidR="00B54DF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согласовании совершения бюджетным учреждением (автономным учреждением) крупной сделки </w:t>
      </w:r>
      <w:r>
        <w:rPr>
          <w:rStyle w:val="2"/>
          <w:color w:val="000000"/>
        </w:rPr>
        <w:lastRenderedPageBreak/>
        <w:t>орган, осуществляющий функции и полномочия учредителя (наблюдательный совет автономного учреждения), направляет в бюджетное учреждение (автономное учреждение) или вручает его уполномоченному представителю копию приказа (копию протокола наблюдательного совета автономного учреждения) о согласовании совершения бюджетным учреждением (автономным учреждением) крупной сделки либо письмо с мотивированным решением об отказе в таком согласовании.</w:t>
      </w:r>
    </w:p>
    <w:p w:rsidR="009F7F10" w:rsidRDefault="009F7F10" w:rsidP="009F7F10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Обращение и документы, указанные в пункте 2 настоящего Порядка, могут быть представлены Учреждением в форме электронных копий бумажных документов, созданных посредством их сканирования, или копий электронных документов (далее - в электронном виде), подтвержденных электронной подписью уполномоченного лица Учреждения, в соответствии с Соглашением (Договором) об электронном взаимодействии, заключенным между Учреждением и органом, осуществляющим функции и полномочия учредителя.</w:t>
      </w:r>
    </w:p>
    <w:p w:rsidR="009F7F10" w:rsidRDefault="009F7F10" w:rsidP="009F7F10">
      <w:pPr>
        <w:pStyle w:val="20"/>
        <w:numPr>
          <w:ilvl w:val="1"/>
          <w:numId w:val="3"/>
        </w:numPr>
        <w:shd w:val="clear" w:color="auto" w:fill="auto"/>
        <w:tabs>
          <w:tab w:val="left" w:pos="1380"/>
        </w:tabs>
        <w:spacing w:after="0" w:line="240" w:lineRule="auto"/>
        <w:ind w:firstLine="709"/>
        <w:jc w:val="both"/>
      </w:pPr>
      <w:r w:rsidRPr="00627F06">
        <w:rPr>
          <w:rStyle w:val="2"/>
          <w:color w:val="000000"/>
        </w:rPr>
        <w:t>Документы, указанные в пункте 7 настоящего Порядка, направляются Учреждению в электронном виде с применением электронной подписи уполномоченного лица органа, осуществляющего функции и</w:t>
      </w:r>
      <w:bookmarkStart w:id="6" w:name="_GoBack"/>
      <w:bookmarkEnd w:id="6"/>
      <w:r w:rsidRPr="00627F06">
        <w:rPr>
          <w:rStyle w:val="2"/>
          <w:color w:val="000000"/>
        </w:rPr>
        <w:t>полномочия учредителя (наблюдательного совета автономного учреждения), в случае представления Обращения и документов в орган, осуществляющий функции и полномочия учредителя (наблюдательный совет автономного учреждения), в электронном виде.</w:t>
      </w:r>
    </w:p>
    <w:p w:rsidR="00A95D0D" w:rsidRDefault="00A95D0D"/>
    <w:sectPr w:rsidR="00A95D0D" w:rsidSect="002709C2">
      <w:headerReference w:type="even" r:id="rId9"/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71" w:rsidRDefault="00B84771" w:rsidP="009F7F10">
      <w:r>
        <w:separator/>
      </w:r>
    </w:p>
  </w:endnote>
  <w:endnote w:type="continuationSeparator" w:id="0">
    <w:p w:rsidR="00B84771" w:rsidRDefault="00B84771" w:rsidP="009F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71" w:rsidRDefault="00B84771" w:rsidP="009F7F10">
      <w:r>
        <w:separator/>
      </w:r>
    </w:p>
  </w:footnote>
  <w:footnote w:type="continuationSeparator" w:id="0">
    <w:p w:rsidR="00B84771" w:rsidRDefault="00B84771" w:rsidP="009F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CA" w:rsidRDefault="00AF2A2A">
    <w:pPr>
      <w:rPr>
        <w:color w:val="auto"/>
        <w:sz w:val="2"/>
        <w:szCs w:val="2"/>
        <w:lang w:eastAsia="uk-UA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9D20EE1" wp14:editId="6A91A793">
              <wp:simplePos x="0" y="0"/>
              <wp:positionH relativeFrom="page">
                <wp:posOffset>4022090</wp:posOffset>
              </wp:positionH>
              <wp:positionV relativeFrom="page">
                <wp:posOffset>481965</wp:posOffset>
              </wp:positionV>
              <wp:extent cx="64135" cy="146050"/>
              <wp:effectExtent l="2540" t="0" r="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BCA" w:rsidRDefault="0090502C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E675B">
                            <w:rPr>
                              <w:rStyle w:val="10pt"/>
                              <w:i w:val="0"/>
                              <w:iCs w:val="0"/>
                              <w:noProof/>
                              <w:color w:val="000000"/>
                              <w:lang w:eastAsia="ru-RU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16.7pt;margin-top:37.95pt;width:5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" filled="f" stroked="f">
              <v:textbox style="mso-fit-shape-to-text:t" inset="0,0,0,0">
                <w:txbxContent>
                  <w:p w:rsidR="002B3BCA" w:rsidRDefault="0090502C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E675B">
                      <w:rPr>
                        <w:rStyle w:val="10pt"/>
                        <w:i w:val="0"/>
                        <w:iCs w:val="0"/>
                        <w:noProof/>
                        <w:color w:val="000000"/>
                        <w:lang w:eastAsia="ru-RU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43"/>
    <w:rsid w:val="0014053C"/>
    <w:rsid w:val="002709C2"/>
    <w:rsid w:val="00290ACF"/>
    <w:rsid w:val="003D0E44"/>
    <w:rsid w:val="0059643E"/>
    <w:rsid w:val="005B0143"/>
    <w:rsid w:val="00814BB3"/>
    <w:rsid w:val="0090502C"/>
    <w:rsid w:val="00972226"/>
    <w:rsid w:val="009F7F10"/>
    <w:rsid w:val="00A36978"/>
    <w:rsid w:val="00A6099B"/>
    <w:rsid w:val="00A95D0D"/>
    <w:rsid w:val="00AF2A2A"/>
    <w:rsid w:val="00B54DF1"/>
    <w:rsid w:val="00B84771"/>
    <w:rsid w:val="00B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F7F10"/>
    <w:pPr>
      <w:widowControl/>
      <w:ind w:firstLine="567"/>
      <w:jc w:val="center"/>
      <w:outlineLvl w:val="0"/>
    </w:pPr>
    <w:rPr>
      <w:rFonts w:ascii="Arial" w:eastAsia="Times New Roman" w:hAnsi="Arial" w:cs="Times New Roman"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Exact">
    <w:name w:val="Основной текст (12) Exact"/>
    <w:basedOn w:val="a0"/>
    <w:uiPriority w:val="99"/>
    <w:rsid w:val="00AF2A2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AF2A2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AF2A2A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AF2A2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AF2A2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AF2A2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AF2A2A"/>
    <w:rPr>
      <w:rFonts w:ascii="Times New Roman" w:hAnsi="Times New Roman"/>
      <w:spacing w:val="60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3"/>
    <w:uiPriority w:val="99"/>
    <w:locked/>
    <w:rsid w:val="00AF2A2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10pt">
    <w:name w:val="Колонтитул + 10 pt"/>
    <w:aliases w:val="Полужирный,Не курсив"/>
    <w:basedOn w:val="a3"/>
    <w:uiPriority w:val="99"/>
    <w:rsid w:val="00AF2A2A"/>
    <w:rPr>
      <w:rFonts w:ascii="Times New Roman" w:hAnsi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a4">
    <w:name w:val="Колонтитул"/>
    <w:basedOn w:val="a3"/>
    <w:uiPriority w:val="99"/>
    <w:rsid w:val="00AF2A2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AF2A2A"/>
    <w:rPr>
      <w:rFonts w:ascii="Corbel" w:hAnsi="Corbel" w:cs="Corbel"/>
      <w:sz w:val="28"/>
      <w:szCs w:val="28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uiPriority w:val="99"/>
    <w:locked/>
    <w:rsid w:val="00AF2A2A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AF2A2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2A2A"/>
    <w:pPr>
      <w:shd w:val="clear" w:color="auto" w:fill="FFFFFF"/>
      <w:spacing w:after="240" w:line="240" w:lineRule="atLeast"/>
      <w:ind w:hanging="780"/>
      <w:jc w:val="center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AF2A2A"/>
    <w:pPr>
      <w:shd w:val="clear" w:color="auto" w:fill="FFFFFF"/>
      <w:spacing w:before="1020" w:line="322" w:lineRule="exact"/>
      <w:ind w:hanging="34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uiPriority w:val="99"/>
    <w:rsid w:val="00AF2A2A"/>
    <w:pPr>
      <w:shd w:val="clear" w:color="auto" w:fill="FFFFFF"/>
      <w:spacing w:line="365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32"/>
      <w:szCs w:val="32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F2A2A"/>
    <w:pPr>
      <w:shd w:val="clear" w:color="auto" w:fill="FFFFFF"/>
      <w:spacing w:before="180" w:after="360" w:line="206" w:lineRule="exact"/>
      <w:ind w:hanging="2080"/>
    </w:pPr>
    <w:rPr>
      <w:rFonts w:ascii="Times New Roman" w:eastAsiaTheme="minorHAnsi" w:hAnsi="Times New Roman" w:cstheme="minorBidi"/>
      <w:i/>
      <w:iCs/>
      <w:color w:val="auto"/>
      <w:sz w:val="18"/>
      <w:szCs w:val="18"/>
      <w:lang w:eastAsia="en-US"/>
    </w:rPr>
  </w:style>
  <w:style w:type="paragraph" w:customStyle="1" w:styleId="22">
    <w:name w:val="Заголовок №2"/>
    <w:basedOn w:val="a"/>
    <w:link w:val="21"/>
    <w:uiPriority w:val="99"/>
    <w:rsid w:val="00AF2A2A"/>
    <w:pPr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3">
    <w:name w:val="Колонтитул1"/>
    <w:basedOn w:val="a"/>
    <w:link w:val="a3"/>
    <w:uiPriority w:val="99"/>
    <w:rsid w:val="00AF2A2A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i/>
      <w:iCs/>
      <w:color w:val="auto"/>
      <w:sz w:val="18"/>
      <w:szCs w:val="18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AF2A2A"/>
    <w:pPr>
      <w:shd w:val="clear" w:color="auto" w:fill="FFFFFF"/>
      <w:spacing w:before="420" w:after="1020" w:line="240" w:lineRule="atLeast"/>
      <w:jc w:val="both"/>
    </w:pPr>
    <w:rPr>
      <w:rFonts w:ascii="Corbel" w:eastAsiaTheme="minorHAnsi" w:hAnsi="Corbel" w:cs="Corbel"/>
      <w:color w:val="auto"/>
      <w:sz w:val="28"/>
      <w:szCs w:val="28"/>
      <w:lang w:eastAsia="en-US"/>
    </w:rPr>
  </w:style>
  <w:style w:type="paragraph" w:customStyle="1" w:styleId="200">
    <w:name w:val="Основной текст (20)"/>
    <w:basedOn w:val="a"/>
    <w:link w:val="20Exact"/>
    <w:uiPriority w:val="99"/>
    <w:rsid w:val="00AF2A2A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color w:val="auto"/>
      <w:sz w:val="21"/>
      <w:szCs w:val="21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AF2A2A"/>
    <w:pPr>
      <w:shd w:val="clear" w:color="auto" w:fill="FFFFFF"/>
      <w:spacing w:before="360" w:after="102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F7F10"/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customStyle="1" w:styleId="FR2">
    <w:name w:val="FR2"/>
    <w:rsid w:val="009F7F10"/>
    <w:pPr>
      <w:widowControl w:val="0"/>
      <w:autoSpaceDE w:val="0"/>
      <w:autoSpaceDN w:val="0"/>
      <w:adjustRightInd w:val="0"/>
      <w:spacing w:before="140" w:after="0" w:line="240" w:lineRule="auto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F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F1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9F7F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F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a"/>
    <w:rsid w:val="00814BB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F7F10"/>
    <w:pPr>
      <w:widowControl/>
      <w:ind w:firstLine="567"/>
      <w:jc w:val="center"/>
      <w:outlineLvl w:val="0"/>
    </w:pPr>
    <w:rPr>
      <w:rFonts w:ascii="Arial" w:eastAsia="Times New Roman" w:hAnsi="Arial" w:cs="Times New Roman"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Exact">
    <w:name w:val="Основной текст (12) Exact"/>
    <w:basedOn w:val="a0"/>
    <w:uiPriority w:val="99"/>
    <w:rsid w:val="00AF2A2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AF2A2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AF2A2A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AF2A2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AF2A2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AF2A2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AF2A2A"/>
    <w:rPr>
      <w:rFonts w:ascii="Times New Roman" w:hAnsi="Times New Roman"/>
      <w:spacing w:val="60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3"/>
    <w:uiPriority w:val="99"/>
    <w:locked/>
    <w:rsid w:val="00AF2A2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10pt">
    <w:name w:val="Колонтитул + 10 pt"/>
    <w:aliases w:val="Полужирный,Не курсив"/>
    <w:basedOn w:val="a3"/>
    <w:uiPriority w:val="99"/>
    <w:rsid w:val="00AF2A2A"/>
    <w:rPr>
      <w:rFonts w:ascii="Times New Roman" w:hAnsi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a4">
    <w:name w:val="Колонтитул"/>
    <w:basedOn w:val="a3"/>
    <w:uiPriority w:val="99"/>
    <w:rsid w:val="00AF2A2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AF2A2A"/>
    <w:rPr>
      <w:rFonts w:ascii="Corbel" w:hAnsi="Corbel" w:cs="Corbel"/>
      <w:sz w:val="28"/>
      <w:szCs w:val="28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uiPriority w:val="99"/>
    <w:locked/>
    <w:rsid w:val="00AF2A2A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AF2A2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2A2A"/>
    <w:pPr>
      <w:shd w:val="clear" w:color="auto" w:fill="FFFFFF"/>
      <w:spacing w:after="240" w:line="240" w:lineRule="atLeast"/>
      <w:ind w:hanging="780"/>
      <w:jc w:val="center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AF2A2A"/>
    <w:pPr>
      <w:shd w:val="clear" w:color="auto" w:fill="FFFFFF"/>
      <w:spacing w:before="1020" w:line="322" w:lineRule="exact"/>
      <w:ind w:hanging="34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uiPriority w:val="99"/>
    <w:rsid w:val="00AF2A2A"/>
    <w:pPr>
      <w:shd w:val="clear" w:color="auto" w:fill="FFFFFF"/>
      <w:spacing w:line="365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32"/>
      <w:szCs w:val="32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F2A2A"/>
    <w:pPr>
      <w:shd w:val="clear" w:color="auto" w:fill="FFFFFF"/>
      <w:spacing w:before="180" w:after="360" w:line="206" w:lineRule="exact"/>
      <w:ind w:hanging="2080"/>
    </w:pPr>
    <w:rPr>
      <w:rFonts w:ascii="Times New Roman" w:eastAsiaTheme="minorHAnsi" w:hAnsi="Times New Roman" w:cstheme="minorBidi"/>
      <w:i/>
      <w:iCs/>
      <w:color w:val="auto"/>
      <w:sz w:val="18"/>
      <w:szCs w:val="18"/>
      <w:lang w:eastAsia="en-US"/>
    </w:rPr>
  </w:style>
  <w:style w:type="paragraph" w:customStyle="1" w:styleId="22">
    <w:name w:val="Заголовок №2"/>
    <w:basedOn w:val="a"/>
    <w:link w:val="21"/>
    <w:uiPriority w:val="99"/>
    <w:rsid w:val="00AF2A2A"/>
    <w:pPr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3">
    <w:name w:val="Колонтитул1"/>
    <w:basedOn w:val="a"/>
    <w:link w:val="a3"/>
    <w:uiPriority w:val="99"/>
    <w:rsid w:val="00AF2A2A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i/>
      <w:iCs/>
      <w:color w:val="auto"/>
      <w:sz w:val="18"/>
      <w:szCs w:val="18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AF2A2A"/>
    <w:pPr>
      <w:shd w:val="clear" w:color="auto" w:fill="FFFFFF"/>
      <w:spacing w:before="420" w:after="1020" w:line="240" w:lineRule="atLeast"/>
      <w:jc w:val="both"/>
    </w:pPr>
    <w:rPr>
      <w:rFonts w:ascii="Corbel" w:eastAsiaTheme="minorHAnsi" w:hAnsi="Corbel" w:cs="Corbel"/>
      <w:color w:val="auto"/>
      <w:sz w:val="28"/>
      <w:szCs w:val="28"/>
      <w:lang w:eastAsia="en-US"/>
    </w:rPr>
  </w:style>
  <w:style w:type="paragraph" w:customStyle="1" w:styleId="200">
    <w:name w:val="Основной текст (20)"/>
    <w:basedOn w:val="a"/>
    <w:link w:val="20Exact"/>
    <w:uiPriority w:val="99"/>
    <w:rsid w:val="00AF2A2A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color w:val="auto"/>
      <w:sz w:val="21"/>
      <w:szCs w:val="21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AF2A2A"/>
    <w:pPr>
      <w:shd w:val="clear" w:color="auto" w:fill="FFFFFF"/>
      <w:spacing w:before="360" w:after="102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F7F10"/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customStyle="1" w:styleId="FR2">
    <w:name w:val="FR2"/>
    <w:rsid w:val="009F7F10"/>
    <w:pPr>
      <w:widowControl w:val="0"/>
      <w:autoSpaceDE w:val="0"/>
      <w:autoSpaceDN w:val="0"/>
      <w:adjustRightInd w:val="0"/>
      <w:spacing w:before="140" w:after="0" w:line="240" w:lineRule="auto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F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F1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9F7F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F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a"/>
    <w:rsid w:val="00814BB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kaschtan</cp:lastModifiedBy>
  <cp:revision>5</cp:revision>
  <cp:lastPrinted>2017-03-01T08:53:00Z</cp:lastPrinted>
  <dcterms:created xsi:type="dcterms:W3CDTF">2017-03-01T08:33:00Z</dcterms:created>
  <dcterms:modified xsi:type="dcterms:W3CDTF">2017-03-01T08:53:00Z</dcterms:modified>
</cp:coreProperties>
</file>